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843" w:rsidRDefault="004A4843" w:rsidP="004A4843">
      <w:pPr>
        <w:ind w:left="6460" w:firstLine="0"/>
        <w:rPr>
          <w:rFonts w:ascii="Times New Roman" w:hAnsi="Times New Roman" w:cs="Times New Roman"/>
          <w:spacing w:val="-1"/>
          <w:sz w:val="28"/>
          <w:szCs w:val="28"/>
          <w:lang w:val="uk-UA"/>
        </w:rPr>
      </w:pPr>
      <w:r>
        <w:rPr>
          <w:rFonts w:ascii="Times New Roman" w:hAnsi="Times New Roman" w:cs="Times New Roman"/>
          <w:spacing w:val="-1"/>
          <w:sz w:val="28"/>
          <w:szCs w:val="28"/>
          <w:lang w:val="uk-UA"/>
        </w:rPr>
        <w:t>Додаток 6 до Програми</w:t>
      </w:r>
    </w:p>
    <w:p w:rsidR="004A4843" w:rsidRDefault="004A4843" w:rsidP="004A4843">
      <w:pPr>
        <w:ind w:left="6460" w:firstLine="0"/>
        <w:rPr>
          <w:rFonts w:ascii="Times New Roman" w:hAnsi="Times New Roman" w:cs="Times New Roman"/>
          <w:spacing w:val="-1"/>
          <w:sz w:val="28"/>
          <w:szCs w:val="28"/>
          <w:lang w:val="uk-UA"/>
        </w:rPr>
      </w:pPr>
    </w:p>
    <w:p w:rsidR="004A4843" w:rsidRDefault="004A4843" w:rsidP="004A4843">
      <w:pPr>
        <w:ind w:left="6460" w:firstLine="0"/>
        <w:rPr>
          <w:rFonts w:ascii="Times New Roman" w:hAnsi="Times New Roman" w:cs="Times New Roman"/>
          <w:spacing w:val="-1"/>
          <w:sz w:val="28"/>
          <w:szCs w:val="28"/>
          <w:lang w:val="uk-UA"/>
        </w:rPr>
      </w:pPr>
    </w:p>
    <w:p w:rsidR="004A4843" w:rsidRDefault="004A4843" w:rsidP="004A4843">
      <w:pPr>
        <w:ind w:firstLine="0"/>
        <w:jc w:val="center"/>
        <w:rPr>
          <w:rFonts w:ascii="Times New Roman" w:hAnsi="Times New Roman" w:cs="Times New Roman"/>
          <w:b/>
          <w:sz w:val="28"/>
          <w:szCs w:val="28"/>
          <w:lang w:val="uk-UA"/>
        </w:rPr>
      </w:pPr>
      <w:r>
        <w:rPr>
          <w:rFonts w:ascii="Times New Roman" w:hAnsi="Times New Roman" w:cs="Times New Roman"/>
          <w:b/>
          <w:sz w:val="28"/>
          <w:szCs w:val="28"/>
          <w:lang w:val="uk-UA"/>
        </w:rPr>
        <w:t>Порядок</w:t>
      </w:r>
    </w:p>
    <w:p w:rsidR="004A4843" w:rsidRDefault="004A4843" w:rsidP="004A4843">
      <w:pPr>
        <w:ind w:firstLine="0"/>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організації заходів з відшкодування частини вартості </w:t>
      </w:r>
      <w:r>
        <w:rPr>
          <w:rFonts w:ascii="Times New Roman" w:hAnsi="Times New Roman"/>
          <w:b/>
          <w:sz w:val="28"/>
          <w:szCs w:val="28"/>
          <w:lang w:val="uk-UA"/>
        </w:rPr>
        <w:t>за надані послуги з оздоровлення та відпочинку дітей</w:t>
      </w:r>
      <w:r>
        <w:rPr>
          <w:rFonts w:ascii="Times New Roman" w:hAnsi="Times New Roman" w:cs="Times New Roman"/>
          <w:b/>
          <w:sz w:val="28"/>
          <w:szCs w:val="28"/>
          <w:lang w:val="uk-UA"/>
        </w:rPr>
        <w:t xml:space="preserve"> комунальним некомерційним підприємствам «Закарпатський обласний дитячий санаторій «Малятко» та «Обласний дитячий туберкульозний санаторій «Човен» Закарпатської обласної ради</w:t>
      </w:r>
    </w:p>
    <w:p w:rsidR="004A4843" w:rsidRDefault="004A4843" w:rsidP="004A4843">
      <w:pPr>
        <w:spacing w:line="120" w:lineRule="auto"/>
        <w:ind w:left="5664"/>
        <w:jc w:val="center"/>
        <w:rPr>
          <w:b/>
          <w:szCs w:val="28"/>
          <w:lang w:val="uk-UA"/>
        </w:rPr>
      </w:pPr>
    </w:p>
    <w:p w:rsidR="004A4843" w:rsidRDefault="004A4843" w:rsidP="004A4843">
      <w:pPr>
        <w:jc w:val="center"/>
        <w:rPr>
          <w:rFonts w:ascii="Times New Roman" w:hAnsi="Times New Roman" w:cs="Times New Roman"/>
          <w:b/>
          <w:sz w:val="28"/>
          <w:szCs w:val="28"/>
          <w:lang w:val="uk-UA"/>
        </w:rPr>
      </w:pPr>
      <w:r>
        <w:rPr>
          <w:rFonts w:ascii="Times New Roman" w:hAnsi="Times New Roman" w:cs="Times New Roman"/>
          <w:b/>
          <w:sz w:val="28"/>
          <w:szCs w:val="28"/>
          <w:lang w:val="uk-UA"/>
        </w:rPr>
        <w:t>1. Загальні положення</w:t>
      </w:r>
    </w:p>
    <w:p w:rsidR="004A4843" w:rsidRDefault="004A4843" w:rsidP="004A4843">
      <w:pPr>
        <w:pStyle w:val="a3"/>
        <w:numPr>
          <w:ilvl w:val="1"/>
          <w:numId w:val="1"/>
        </w:numPr>
        <w:ind w:left="0" w:firstLine="709"/>
        <w:rPr>
          <w:rFonts w:ascii="Times New Roman" w:hAnsi="Times New Roman"/>
          <w:color w:val="000000"/>
          <w:sz w:val="28"/>
          <w:szCs w:val="28"/>
          <w:bdr w:val="none" w:sz="0" w:space="0" w:color="auto" w:frame="1"/>
          <w:lang w:val="uk-UA" w:eastAsia="uk-UA"/>
        </w:rPr>
      </w:pPr>
      <w:r>
        <w:rPr>
          <w:rFonts w:ascii="Times New Roman" w:hAnsi="Times New Roman"/>
          <w:sz w:val="28"/>
          <w:szCs w:val="28"/>
          <w:lang w:val="uk-UA"/>
        </w:rPr>
        <w:t>Цей Порядок визначає умови організації заходів з відшкодування частини вартості за надані послуги з оздоровлення та відпочинку дітей (далі – часткове відшкодування) комунальним некомерційним підприємствам «Закарпатський обласний дитячий санаторій «Малятко» та «Обласний дитячий туберкульозний санаторій «Човен» Закарпатської обласної ради (далі – дитячі заклади санаторного типу), за рахунок коштів обласного бюджету.</w:t>
      </w:r>
    </w:p>
    <w:p w:rsidR="004A4843" w:rsidRDefault="004A4843" w:rsidP="004A4843">
      <w:pPr>
        <w:pStyle w:val="a3"/>
        <w:numPr>
          <w:ilvl w:val="1"/>
          <w:numId w:val="1"/>
        </w:numPr>
        <w:ind w:left="0" w:firstLine="709"/>
        <w:rPr>
          <w:rFonts w:ascii="Times New Roman" w:hAnsi="Times New Roman"/>
          <w:sz w:val="28"/>
          <w:szCs w:val="28"/>
          <w:lang w:val="uk-UA"/>
        </w:rPr>
      </w:pPr>
      <w:r>
        <w:rPr>
          <w:rFonts w:ascii="Times New Roman" w:hAnsi="Times New Roman"/>
          <w:sz w:val="28"/>
          <w:szCs w:val="28"/>
          <w:lang w:val="uk-UA"/>
        </w:rPr>
        <w:t>Дитячі заклади санаторного типу</w:t>
      </w:r>
      <w:r>
        <w:rPr>
          <w:rFonts w:ascii="Times New Roman" w:hAnsi="Times New Roman"/>
          <w:color w:val="000000"/>
          <w:sz w:val="28"/>
          <w:szCs w:val="28"/>
          <w:bdr w:val="none" w:sz="0" w:space="0" w:color="auto" w:frame="1"/>
          <w:lang w:val="uk-UA" w:eastAsia="uk-UA"/>
        </w:rPr>
        <w:t xml:space="preserve"> </w:t>
      </w:r>
      <w:r>
        <w:rPr>
          <w:rFonts w:ascii="Times New Roman" w:hAnsi="Times New Roman"/>
          <w:sz w:val="28"/>
          <w:szCs w:val="28"/>
          <w:lang w:val="uk-UA"/>
        </w:rPr>
        <w:t xml:space="preserve">– заклади, у яких діти перебувають цілодобово і де, поряд з оздоровчими, надається комплекс медичних послуг, спрямованих на поліпшення стану їхнього здоров'я, запобігання захворюванням; в яких діти, направлені на оздоровлення та відпочинок, беруть участь у виховних, національно-патріотичних, оздоровчих, </w:t>
      </w:r>
      <w:proofErr w:type="spellStart"/>
      <w:r>
        <w:rPr>
          <w:rFonts w:ascii="Times New Roman" w:hAnsi="Times New Roman"/>
          <w:sz w:val="28"/>
          <w:szCs w:val="28"/>
          <w:lang w:val="uk-UA"/>
        </w:rPr>
        <w:t>розважально</w:t>
      </w:r>
      <w:proofErr w:type="spellEnd"/>
      <w:r>
        <w:rPr>
          <w:rFonts w:ascii="Times New Roman" w:hAnsi="Times New Roman"/>
          <w:sz w:val="28"/>
          <w:szCs w:val="28"/>
          <w:lang w:val="uk-UA"/>
        </w:rPr>
        <w:t>-ігрових програмах, спортивних змаганнях, фестивалях, набувають досвіду громадської діяльності та спілкування з однолітками з різних адміністративно-територіальних одиниць області. З урахуванням природно-кліматичних умов, наявної лікувально-оздоровчої бази, кадрового забезпечення такі заклади можуть бути спеціалізованими;</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 xml:space="preserve">Оздоровча зміна </w:t>
      </w:r>
      <w:r>
        <w:rPr>
          <w:sz w:val="28"/>
          <w:szCs w:val="28"/>
        </w:rPr>
        <w:t>–</w:t>
      </w:r>
      <w:r>
        <w:rPr>
          <w:rFonts w:eastAsia="Calibri"/>
          <w:sz w:val="28"/>
          <w:szCs w:val="28"/>
          <w:lang w:eastAsia="en-US"/>
        </w:rPr>
        <w:t xml:space="preserve"> період перебування дитини в дитячому закладі санаторного типу (не менше ніж 21 день), упродовж якого дитина отримує послуги з оздоровлення та відпочинку.</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 xml:space="preserve">Відпочинкова зміна </w:t>
      </w:r>
      <w:r>
        <w:rPr>
          <w:sz w:val="28"/>
          <w:szCs w:val="28"/>
        </w:rPr>
        <w:t>–</w:t>
      </w:r>
      <w:r>
        <w:rPr>
          <w:rFonts w:eastAsia="Calibri"/>
          <w:sz w:val="28"/>
          <w:szCs w:val="28"/>
          <w:lang w:eastAsia="en-US"/>
        </w:rPr>
        <w:t xml:space="preserve"> період перебування дитини в дитячому закладі санаторного типу (не менше ніж 14 днів), упродовж якого дитина отримує послуги з оздоровлення та відпочинку.</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 xml:space="preserve">Тематична зміна </w:t>
      </w:r>
      <w:r>
        <w:rPr>
          <w:sz w:val="28"/>
          <w:szCs w:val="28"/>
        </w:rPr>
        <w:t>–</w:t>
      </w:r>
      <w:r>
        <w:rPr>
          <w:rFonts w:eastAsia="Calibri"/>
          <w:sz w:val="28"/>
          <w:szCs w:val="28"/>
          <w:lang w:eastAsia="en-US"/>
        </w:rPr>
        <w:t xml:space="preserve"> оздоровча або відпочинкова зміна, протягом якої дитина, крім послуг з оздоровлення та відпочинку, отримує комплекс додаткових послуг, спрямованих на розвиток її здібностей та реалізацію інтересів за напрямами позашкільної освіти, фізичної культури та спорту, соціальної реабілітації, соціального захисту тощо за спеціальною програмою.</w:t>
      </w:r>
    </w:p>
    <w:p w:rsidR="004A4843" w:rsidRDefault="004A4843" w:rsidP="004A4843">
      <w:pPr>
        <w:numPr>
          <w:ilvl w:val="0"/>
          <w:numId w:val="1"/>
        </w:num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Процедура підбору дітей до закладів санаторного типу</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Департамент соціального захисту населення облдержадміністрації (далі – департамент) здійснює організацію підбору та направлення дітей на оздоровлення й відпочинок до закладів санаторного типу за рахунок коштів обласного бюджету. Діти направляються:</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t>до комунального некомерційного підприємства «Закарпатський обласний дитячий санаторій «Малятко» віком від 6 до 12 років включно;</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t>до комунального некомерційного підприємства «Обласний дитячий туберкульозний санаторій «Човен» віком від 6 до 17 років включно.</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lastRenderedPageBreak/>
        <w:t>Дитячими закладами санаторного типу послуги надаються безоплатно за рахунок бюджетних коштів або із частковою оплатою в розмірі 90% і 70% від вартості послуги. Оплата різниці вартості послуги, 10% і 30% відповідно, здійснюється одним із батьків, що визначено абзацами 2, 3 пункту 3.1.1. Напрямів діяльності та заходів Регіональної програми оздоровлення та відпочинку дітей і розвитку мережі дитячих закладів оздоровлення та відпочинку на 2018 – 2021 роки, затвердженої рішенням обласної ради 30.11.2017  № 968 (далі – Програма), або однією із осіб, яка їх замінює за власний рахунок або з інших джерел, не заборонених законодавством.</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З 100% оплатою вартості послуги за рахунок коштів обласного бюджету здійснюється оздоровлення та відпочинок дітей, які потребують особливої соціальної уваги та підтримки, а саме:</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дітей-сиріт, та дітей позбавлених батьківського піклування;</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рідних дітей батьків-в</w:t>
      </w:r>
      <w:bookmarkStart w:id="0" w:name="_GoBack"/>
      <w:bookmarkEnd w:id="0"/>
      <w:r>
        <w:rPr>
          <w:rFonts w:eastAsia="Calibri"/>
          <w:sz w:val="28"/>
          <w:szCs w:val="28"/>
          <w:lang w:eastAsia="en-US"/>
        </w:rPr>
        <w:t>ихователів або прийомних батьків, які проживають в одному дитячому будинку сімейного типу або в одній прийомній сім’ї ;</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діти осіб, визнаних учасниками бойових дій відповідно до </w:t>
      </w:r>
      <w:hyperlink r:id="rId5" w:anchor="n73" w:tgtFrame="_blank" w:history="1">
        <w:r w:rsidRPr="004A4843">
          <w:rPr>
            <w:rStyle w:val="a4"/>
            <w:rFonts w:eastAsia="Calibri"/>
            <w:color w:val="auto"/>
            <w:sz w:val="28"/>
            <w:szCs w:val="28"/>
            <w:u w:val="none"/>
            <w:lang w:eastAsia="en-US"/>
          </w:rPr>
          <w:t>пунктів 19-21</w:t>
        </w:r>
      </w:hyperlink>
      <w:r w:rsidRPr="004A4843">
        <w:rPr>
          <w:rFonts w:eastAsia="Calibri"/>
          <w:sz w:val="28"/>
          <w:szCs w:val="28"/>
          <w:lang w:eastAsia="en-US"/>
        </w:rPr>
        <w:t> </w:t>
      </w:r>
      <w:r>
        <w:rPr>
          <w:rFonts w:eastAsia="Calibri"/>
          <w:sz w:val="28"/>
          <w:szCs w:val="28"/>
          <w:lang w:eastAsia="en-US"/>
        </w:rPr>
        <w:t>частини першої статті 6 Закону України «Про статус ветеранів війни, гарантії їх соціального захисту»;</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 один із батьків яких загинув (пропав безвісти)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або помер внаслідок поранення, контузії чи каліцтва, одержаних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 також внаслідок захворювання, отриманого у період участі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один із батьків яких загинув під час масових акцій громадянського протесту або помер внаслідок поранення, контузії чи каліцтва, одержаних під час масових акцій громадянського протесту;</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 взятих на облік службами у справах дітей як таких, що перебувають у складних життєвих обставинах;</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 з інвалідністю (здатних до самообслуговування та за відсутності медичних протипоказань);</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 які постраждали внаслідок Чорнобильської катастрофи;</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 які постраждали внаслідок стихійного лиха, техногенних аварій, катастроф;</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 батьки яких загинули від нещасного випадку на виробництві або під час виконання службових обов’язків, у тому числі діти журналістів, які загинули під час виконання службових обов’язків;</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 із малозабезпечених сімей;</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 одному з батьків яких встановлено інвалідність I або II групи;</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 із багатодітних сімей.</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lastRenderedPageBreak/>
        <w:t>З 90% оплатою вартості послуги за рахунок коштів обласного бюджету здійснюється оздоровлення та відпочинок дітей, які потребують особливої соціальної уваги та підтримки, а саме:</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талановитих та обдарованих дітей (переможців міжнародних, всеукраїнських, обласних, міських, районних олімпіад, конкурсів, фестивалів, змагань, </w:t>
      </w:r>
      <w:proofErr w:type="spellStart"/>
      <w:r>
        <w:rPr>
          <w:rFonts w:eastAsia="Calibri"/>
          <w:sz w:val="28"/>
          <w:szCs w:val="28"/>
          <w:lang w:eastAsia="en-US"/>
        </w:rPr>
        <w:t>спартакіад</w:t>
      </w:r>
      <w:proofErr w:type="spellEnd"/>
      <w:r>
        <w:rPr>
          <w:rFonts w:eastAsia="Calibri"/>
          <w:sz w:val="28"/>
          <w:szCs w:val="28"/>
          <w:lang w:eastAsia="en-US"/>
        </w:rPr>
        <w:t>, відмінників навчання, лідерів дитячих громадських організацій);</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дітей-учасників творчих колективів та спортивних команд;</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 які виховуються у сім’ях внутрішньо переміщених осіб та фактично проживають у Закарпатській області.</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З 70% оплатою вартості послуги за рахунок коштів обласного бюджету здійснюється оздоровлення та відпочинок дітей, які потребують особливої соціальної уваги та підтримки, а саме:</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 які перебувають на диспансерному обліку;</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sym w:font="Symbol" w:char="F02D"/>
      </w:r>
      <w:r>
        <w:rPr>
          <w:rFonts w:eastAsia="Calibri"/>
          <w:sz w:val="28"/>
          <w:szCs w:val="28"/>
          <w:lang w:eastAsia="en-US"/>
        </w:rPr>
        <w:t xml:space="preserve"> дітей працівників агропромислового комплексу та соціальної сфери села.</w:t>
      </w:r>
    </w:p>
    <w:p w:rsidR="004A4843" w:rsidRDefault="004A4843" w:rsidP="004A4843">
      <w:pPr>
        <w:pStyle w:val="rvps2"/>
        <w:shd w:val="clear" w:color="auto" w:fill="FFFFFF"/>
        <w:spacing w:before="0" w:beforeAutospacing="0" w:after="0" w:afterAutospacing="0"/>
        <w:textAlignment w:val="baseline"/>
        <w:rPr>
          <w:rFonts w:eastAsia="Calibri"/>
          <w:sz w:val="28"/>
          <w:szCs w:val="28"/>
          <w:lang w:eastAsia="en-US"/>
        </w:rPr>
      </w:pPr>
      <w:r>
        <w:rPr>
          <w:rFonts w:eastAsia="Calibri"/>
          <w:sz w:val="28"/>
          <w:szCs w:val="28"/>
          <w:lang w:eastAsia="en-US"/>
        </w:rPr>
        <w:t>Дитина має право на безоплатне та пільгове забезпечення послугою оздоровлення чи відпочинку за рахунок коштів обласного бюджету один раз на рік за умови, що така послуга не надавалася їй поточного року за рахунок коштів державного чи місцевого бюджетів.</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bookmarkStart w:id="1" w:name="n28"/>
      <w:bookmarkEnd w:id="1"/>
      <w:r>
        <w:rPr>
          <w:rFonts w:eastAsia="Calibri"/>
          <w:sz w:val="28"/>
          <w:szCs w:val="28"/>
          <w:lang w:eastAsia="en-US"/>
        </w:rPr>
        <w:t>Розподіл кількості дітей, які направляються до дитячих закладів санаторного типу на кожну зміну затверджується наказом департаменту у розрізі територіальних громад відповідно до співвідношення чисельності дітей шкільного віку в регіоні та наявного банку даних дітей пільгових категорій в межах коштів, передбачених для реалізації цього пункту Програми.</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Структурні підрозділи здійснюють підбір дітей відповідно до заяв батьків (осіб, що їх замінюють) та надають затверджені списки департаменту, який формує загальний список, на підставі якого здійснюється прийом дітей до дитячого закладу санаторного типу.</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 xml:space="preserve">У разі виникнення обставин, що унеможливлюють забезпечення дітей відповідно до розподілу у повному обсязі наданих департаментом квот, структурний підрозділ подає письмову відмову, вказуючи кількість дітей, яку не в змозі забезпечити, не пізніше ніж за 3 дні до початку зміни. </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 xml:space="preserve">У першочерговому порядку до дитячих закладів санаторного типу  направляються діти-сироти, діти, позбавлені батьківського піклування, діти, один із батьків яких загинув (пропав безвісти) у районі проведення антитерористичної операції, бойових дій чи збройних конфліктів або помер внаслідок поранення, контузії чи каліцтва, одержаних у районі проведення антитерористичної операції, бойових дій чи збройних конфліктів; дітей, один із батьків яких загинув (пропав безвісти)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або помер внаслідок поранення, контузії чи каліцтва, одержаних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 також </w:t>
      </w:r>
      <w:r>
        <w:rPr>
          <w:rFonts w:eastAsia="Calibri"/>
          <w:sz w:val="28"/>
          <w:szCs w:val="28"/>
          <w:lang w:eastAsia="en-US"/>
        </w:rPr>
        <w:lastRenderedPageBreak/>
        <w:t>внаслідок захворювання, одержаного у період участі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діти, один із батьків яких загинув під час масових акцій громадянського протесту або помер внаслідок поранення, контузії чи каліцтва, одержаних під час масових акцій громадянського протесту; діти, батьки яких загинули від нещасного випадку на виробництві або під час виконання службових обов’язків, у тому числі діти журналістів, які загинули під час виконання службових обов’язків; діти з інвалідністю (здатні до самообслуговування та за наявності медичних показань).</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 xml:space="preserve">Дитина пільгової категорії, яка має право на отримання безоплатної послуги або послуги з частковою оплатою у розмірі 10% чи 30 % вартості, у разі відсутності відповідної квоти, може отримати послугу з більшою частковою оплатою вартості, яку має можливість запропонувати структурний підрозділ, за бажанням батьків або осіб, які їх замінюють, та за умови надання ними письмової згоди. </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 xml:space="preserve">У разі належності до двох або більше пільгових категорій дитина має право скористатися послугою з найменшою частковою оплатою вартості. </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bookmarkStart w:id="2" w:name="n68"/>
      <w:bookmarkStart w:id="3" w:name="n69"/>
      <w:bookmarkEnd w:id="2"/>
      <w:bookmarkEnd w:id="3"/>
      <w:r>
        <w:rPr>
          <w:rFonts w:eastAsia="Calibri"/>
          <w:sz w:val="28"/>
          <w:szCs w:val="28"/>
          <w:lang w:eastAsia="en-US"/>
        </w:rPr>
        <w:t>Різниця вартості послуг із частковою оплатою (10% чи 30%) за рахунок коштів батьків або осіб, які їх замінюють (або з інших джерел, не заборонених законодавством), сплачується, у встановленому порядку, до початку зміни на рахунок відповідного закладу.</w:t>
      </w:r>
      <w:bookmarkStart w:id="4" w:name="n70"/>
      <w:bookmarkEnd w:id="4"/>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Перелік документів, необхідних для отримання послуги до закладу, відповідає пункту 5. Розділу 1 Порядку направлення дітей до дитячих закладів оздоровлення та відпочинку за рахунок коштів обласного та державного бюджетів, схваленого розпорядженням голови Закарпатської облдержадміністрації від 14 лютого 2019 року №80, зареєстрованого в Головному територіальному управлінні юстиції у Закарпатській області           20 лютого 2019 року №16/1337.</w:t>
      </w:r>
    </w:p>
    <w:p w:rsidR="004A4843" w:rsidRDefault="004A4843" w:rsidP="004A4843">
      <w:pPr>
        <w:numPr>
          <w:ilvl w:val="0"/>
          <w:numId w:val="1"/>
        </w:numPr>
        <w:jc w:val="center"/>
        <w:rPr>
          <w:rFonts w:ascii="Times New Roman" w:hAnsi="Times New Roman" w:cs="Times New Roman"/>
          <w:b/>
          <w:sz w:val="28"/>
          <w:szCs w:val="28"/>
          <w:lang w:val="uk-UA"/>
        </w:rPr>
      </w:pPr>
      <w:r>
        <w:rPr>
          <w:rFonts w:ascii="Times New Roman" w:hAnsi="Times New Roman" w:cs="Times New Roman"/>
          <w:b/>
          <w:sz w:val="28"/>
          <w:szCs w:val="28"/>
          <w:lang w:val="uk-UA"/>
        </w:rPr>
        <w:t>Процедура відшкодування закладам вартості послуг</w:t>
      </w:r>
    </w:p>
    <w:p w:rsidR="004A4843" w:rsidRDefault="004A4843" w:rsidP="004A4843">
      <w:pPr>
        <w:pStyle w:val="Default"/>
        <w:numPr>
          <w:ilvl w:val="1"/>
          <w:numId w:val="1"/>
        </w:numPr>
        <w:ind w:left="0" w:firstLine="709"/>
        <w:rPr>
          <w:rFonts w:eastAsia="Calibri"/>
          <w:color w:val="auto"/>
          <w:sz w:val="28"/>
          <w:szCs w:val="28"/>
          <w:lang w:val="uk-UA" w:eastAsia="en-US"/>
        </w:rPr>
      </w:pPr>
      <w:r>
        <w:rPr>
          <w:rFonts w:eastAsia="Calibri"/>
          <w:color w:val="auto"/>
          <w:sz w:val="28"/>
          <w:szCs w:val="28"/>
          <w:lang w:val="uk-UA" w:eastAsia="en-US"/>
        </w:rPr>
        <w:t>Право на часткове відшкодування мають дитячі заклади санаторного типу, які надають послуги оздоровлення та відпочинку дітей, які потребують особливої соціальної уваги та підтримки (далі – діти), згідно з пунктом 1.1.6. розділу 1 Напрямів діяльності та заходів, передбачених Регіональною програмою оздоровлення та відпочинку дітей і розвитку мережі дитячих закладів оздоровлення та відпочинку на 2018 – 2021 роки, що затверджена рішенням обласної ради від 30 листопада 2017 року №968.</w:t>
      </w:r>
    </w:p>
    <w:p w:rsidR="004A4843" w:rsidRDefault="004A4843" w:rsidP="004A4843">
      <w:pPr>
        <w:pStyle w:val="a3"/>
        <w:numPr>
          <w:ilvl w:val="1"/>
          <w:numId w:val="1"/>
        </w:numPr>
        <w:ind w:left="0" w:firstLine="709"/>
        <w:rPr>
          <w:rFonts w:ascii="Times New Roman" w:hAnsi="Times New Roman"/>
          <w:sz w:val="28"/>
          <w:szCs w:val="28"/>
          <w:lang w:val="uk-UA"/>
        </w:rPr>
      </w:pPr>
      <w:r>
        <w:rPr>
          <w:rFonts w:ascii="Times New Roman" w:hAnsi="Times New Roman"/>
          <w:sz w:val="28"/>
          <w:szCs w:val="28"/>
          <w:lang w:val="uk-UA"/>
        </w:rPr>
        <w:t xml:space="preserve">Часткове відшкодування вартості наданих послуг з оздоровлення (відпочинку) дітей пільгових категорій за рахунок коштів обласного бюджету здійснюється дитячому закладу санаторного типу, відомості про майнові об’єкти якого внесені до Державного реєстру майнових об’єктів оздоровлення та відпочинку дітей, який атестований та має категорію не нижче першої. </w:t>
      </w:r>
    </w:p>
    <w:p w:rsidR="004A4843" w:rsidRDefault="004A4843" w:rsidP="004A4843">
      <w:pPr>
        <w:pStyle w:val="rvps2"/>
        <w:numPr>
          <w:ilvl w:val="1"/>
          <w:numId w:val="1"/>
        </w:numPr>
        <w:shd w:val="clear" w:color="auto" w:fill="FFFFFF"/>
        <w:spacing w:before="0" w:beforeAutospacing="0" w:after="0" w:afterAutospacing="0"/>
        <w:ind w:left="0" w:firstLine="709"/>
        <w:rPr>
          <w:rFonts w:eastAsia="Calibri"/>
          <w:sz w:val="28"/>
          <w:szCs w:val="28"/>
          <w:lang w:eastAsia="en-US"/>
        </w:rPr>
      </w:pPr>
      <w:bookmarkStart w:id="5" w:name="n71"/>
      <w:bookmarkStart w:id="6" w:name="n72"/>
      <w:bookmarkStart w:id="7" w:name="n73"/>
      <w:bookmarkStart w:id="8" w:name="n74"/>
      <w:bookmarkStart w:id="9" w:name="n75"/>
      <w:bookmarkStart w:id="10" w:name="n77"/>
      <w:bookmarkEnd w:id="5"/>
      <w:bookmarkEnd w:id="6"/>
      <w:bookmarkEnd w:id="7"/>
      <w:bookmarkEnd w:id="8"/>
      <w:bookmarkEnd w:id="9"/>
      <w:bookmarkEnd w:id="10"/>
      <w:r>
        <w:rPr>
          <w:rFonts w:eastAsia="Calibri"/>
          <w:sz w:val="28"/>
          <w:szCs w:val="28"/>
          <w:lang w:eastAsia="en-US"/>
        </w:rPr>
        <w:t>Дитячі заклади санаторного типу на початку року надсилають департаменту інформаційну довідку про діяльність закладу із зазначенням переліку послуг, які надає заклад, перспективного меню, копію штатного розпису, а також довідку про реквізити рахунку.</w:t>
      </w:r>
    </w:p>
    <w:p w:rsidR="004A4843" w:rsidRDefault="004A4843" w:rsidP="004A4843">
      <w:pPr>
        <w:pStyle w:val="rvps2"/>
        <w:numPr>
          <w:ilvl w:val="1"/>
          <w:numId w:val="1"/>
        </w:numPr>
        <w:shd w:val="clear" w:color="auto" w:fill="FFFFFF"/>
        <w:spacing w:before="0" w:beforeAutospacing="0" w:after="0" w:afterAutospacing="0"/>
        <w:ind w:left="0" w:firstLine="709"/>
        <w:rPr>
          <w:rFonts w:eastAsia="Calibri"/>
          <w:sz w:val="28"/>
          <w:szCs w:val="28"/>
          <w:lang w:eastAsia="en-US"/>
        </w:rPr>
      </w:pPr>
      <w:r>
        <w:rPr>
          <w:rFonts w:eastAsia="Calibri"/>
          <w:sz w:val="28"/>
          <w:szCs w:val="28"/>
          <w:lang w:eastAsia="en-US"/>
        </w:rPr>
        <w:lastRenderedPageBreak/>
        <w:t>План-графік змін, тематика змін (за потреби) та калькуляція вартості ліжко-дня у закладах затверджуються внутрішнім наказом закладу, погоджується із засновником та надсилаються департаменту разом із інформаційною довідкою не пізніше ніж за 30 календарних днів до початку оздоровчого періоду.</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Департаментом здійснюються повноваження щодо організації підбору та направлення дітей пільгових категорій на оздоровлення та відпочинок до дитячих закладів санаторного типу.</w:t>
      </w:r>
    </w:p>
    <w:p w:rsidR="004A4843" w:rsidRDefault="004A4843" w:rsidP="004A4843">
      <w:pPr>
        <w:pStyle w:val="rvps2"/>
        <w:numPr>
          <w:ilvl w:val="1"/>
          <w:numId w:val="1"/>
        </w:numPr>
        <w:shd w:val="clear" w:color="auto" w:fill="FFFFFF"/>
        <w:spacing w:before="0" w:beforeAutospacing="0" w:after="0" w:afterAutospacing="0"/>
        <w:ind w:left="0" w:firstLine="709"/>
        <w:textAlignment w:val="baseline"/>
        <w:rPr>
          <w:rFonts w:eastAsia="Calibri"/>
          <w:sz w:val="28"/>
          <w:szCs w:val="28"/>
          <w:lang w:eastAsia="en-US"/>
        </w:rPr>
      </w:pPr>
      <w:r>
        <w:rPr>
          <w:rFonts w:eastAsia="Calibri"/>
          <w:sz w:val="28"/>
          <w:szCs w:val="28"/>
          <w:lang w:eastAsia="en-US"/>
        </w:rPr>
        <w:t>Фінансування часткового відшкодування здійснюється в межах асигнувань, передбачених в обласному бюджеті на відповідний рік для  виконання заходів Програми.</w:t>
      </w:r>
    </w:p>
    <w:p w:rsidR="004A4843" w:rsidRDefault="004A4843" w:rsidP="004A4843">
      <w:pPr>
        <w:widowControl/>
        <w:numPr>
          <w:ilvl w:val="1"/>
          <w:numId w:val="1"/>
        </w:numPr>
        <w:tabs>
          <w:tab w:val="left" w:pos="1276"/>
        </w:tabs>
        <w:autoSpaceDE/>
        <w:adjustRightInd/>
        <w:ind w:left="0" w:firstLine="709"/>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Часткове відшкодування здійснюється департаментом протягом п’яти робочих днів після закінчення оздоровчої/відпочинкової зміни шляхом безготівкового перерахування коштів закладам за надані послуги відповідно до укладених договорів та актів наданих послуг із зазначенням фактично використаних ліжко-днів.</w:t>
      </w:r>
    </w:p>
    <w:p w:rsidR="004A4843" w:rsidRDefault="004A4843" w:rsidP="004A4843">
      <w:pPr>
        <w:widowControl/>
        <w:numPr>
          <w:ilvl w:val="1"/>
          <w:numId w:val="1"/>
        </w:numPr>
        <w:tabs>
          <w:tab w:val="left" w:pos="1276"/>
        </w:tabs>
        <w:autoSpaceDE/>
        <w:adjustRightInd/>
        <w:ind w:left="0" w:firstLine="709"/>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У разі дострокового вибуття дитини із дитячого закладу санаторного типу вартість невикористаних ліжко-днів закладу і батькам/особам, що їх замінюють, не відшкодовується.</w:t>
      </w:r>
    </w:p>
    <w:p w:rsidR="004A4843" w:rsidRDefault="004A4843" w:rsidP="004A4843">
      <w:pPr>
        <w:widowControl/>
        <w:numPr>
          <w:ilvl w:val="1"/>
          <w:numId w:val="1"/>
        </w:numPr>
        <w:tabs>
          <w:tab w:val="left" w:pos="1276"/>
        </w:tabs>
        <w:autoSpaceDE/>
        <w:adjustRightInd/>
        <w:ind w:left="0" w:firstLine="709"/>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Відповідальність за недостовірність інформації про кількість невикористаних ліжко-днів несе дитячий заклад санаторного типу.</w:t>
      </w:r>
    </w:p>
    <w:p w:rsidR="004A4843" w:rsidRDefault="004A4843" w:rsidP="004A4843">
      <w:pPr>
        <w:widowControl/>
        <w:numPr>
          <w:ilvl w:val="1"/>
          <w:numId w:val="1"/>
        </w:numPr>
        <w:tabs>
          <w:tab w:val="left" w:pos="1276"/>
        </w:tabs>
        <w:autoSpaceDE/>
        <w:adjustRightInd/>
        <w:ind w:left="0" w:firstLine="709"/>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 xml:space="preserve"> Відомості про дитячі заклади санаторного типу, які містяться у відкритих Реєстрах, департамент отримує самостійно.</w:t>
      </w:r>
    </w:p>
    <w:p w:rsidR="008E45FA" w:rsidRPr="004A4843" w:rsidRDefault="008E45FA">
      <w:pPr>
        <w:rPr>
          <w:lang w:val="uk-UA"/>
        </w:rPr>
      </w:pPr>
    </w:p>
    <w:sectPr w:rsidR="008E45FA" w:rsidRPr="004A484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C040A"/>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20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C23"/>
    <w:rsid w:val="004A4843"/>
    <w:rsid w:val="00625C23"/>
    <w:rsid w:val="008E45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9CE97C-6758-43ED-8DFD-A073B1333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uk-UA"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843"/>
    <w:pPr>
      <w:widowControl w:val="0"/>
      <w:autoSpaceDE w:val="0"/>
      <w:autoSpaceDN w:val="0"/>
      <w:adjustRightInd w:val="0"/>
    </w:pPr>
    <w:rPr>
      <w:rFonts w:ascii="Arial CYR" w:eastAsia="Times New Roman" w:hAnsi="Arial CYR" w:cs="Arial CY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A4843"/>
    <w:rPr>
      <w:rFonts w:ascii="Calibri" w:eastAsia="Calibri" w:hAnsi="Calibri"/>
      <w:sz w:val="22"/>
      <w:szCs w:val="22"/>
      <w:lang w:val="ru-RU"/>
    </w:rPr>
  </w:style>
  <w:style w:type="paragraph" w:customStyle="1" w:styleId="rvps2">
    <w:name w:val="rvps2"/>
    <w:basedOn w:val="a"/>
    <w:rsid w:val="004A4843"/>
    <w:pPr>
      <w:widowControl/>
      <w:autoSpaceDE/>
      <w:autoSpaceDN/>
      <w:adjustRightInd/>
      <w:spacing w:before="100" w:beforeAutospacing="1" w:after="100" w:afterAutospacing="1"/>
    </w:pPr>
    <w:rPr>
      <w:rFonts w:ascii="Times New Roman" w:hAnsi="Times New Roman" w:cs="Times New Roman"/>
      <w:lang w:val="uk-UA" w:eastAsia="uk-UA"/>
    </w:rPr>
  </w:style>
  <w:style w:type="paragraph" w:customStyle="1" w:styleId="Default">
    <w:name w:val="Default"/>
    <w:rsid w:val="004A4843"/>
    <w:pPr>
      <w:autoSpaceDE w:val="0"/>
      <w:autoSpaceDN w:val="0"/>
      <w:adjustRightInd w:val="0"/>
    </w:pPr>
    <w:rPr>
      <w:rFonts w:eastAsia="Times New Roman"/>
      <w:color w:val="000000"/>
      <w:sz w:val="24"/>
      <w:szCs w:val="24"/>
      <w:lang w:val="ru-RU" w:eastAsia="ru-RU"/>
    </w:rPr>
  </w:style>
  <w:style w:type="character" w:styleId="a4">
    <w:name w:val="Hyperlink"/>
    <w:basedOn w:val="a0"/>
    <w:uiPriority w:val="99"/>
    <w:semiHidden/>
    <w:unhideWhenUsed/>
    <w:rsid w:val="004A48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0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3551-1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8371</Words>
  <Characters>4773</Characters>
  <Application>Microsoft Office Word</Application>
  <DocSecurity>0</DocSecurity>
  <Lines>39</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MytrovkaA</dc:creator>
  <cp:keywords/>
  <dc:description/>
  <cp:lastModifiedBy>MytrovkaA</cp:lastModifiedBy>
  <cp:revision>2</cp:revision>
  <dcterms:created xsi:type="dcterms:W3CDTF">2021-04-14T09:58:00Z</dcterms:created>
  <dcterms:modified xsi:type="dcterms:W3CDTF">2021-04-14T09:59:00Z</dcterms:modified>
</cp:coreProperties>
</file>